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4C" w:rsidRDefault="00907B4C" w:rsidP="00907B4C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907B4C" w:rsidRDefault="00907B4C" w:rsidP="00907B4C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907B4C" w:rsidRDefault="00907B4C" w:rsidP="00907B4C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A18D44" wp14:editId="68B5707F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13" w:rsidRPr="00810B13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810B13">
        <w:rPr>
          <w:rFonts w:ascii="Georgia" w:eastAsia="Georgia" w:hAnsi="Georgia" w:cs="Georgia"/>
          <w:b/>
          <w:bCs/>
          <w:sz w:val="32"/>
          <w:szCs w:val="32"/>
          <w:lang w:eastAsia="en-US"/>
        </w:rPr>
        <w:t>МУНИЦИПАЛЬНЫЙ СОВЕТ</w:t>
      </w:r>
    </w:p>
    <w:p w:rsidR="00C46313" w:rsidRPr="00810B13" w:rsidRDefault="00810B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26"/>
          <w:szCs w:val="26"/>
          <w:lang w:eastAsia="en-US"/>
        </w:rPr>
      </w:pPr>
      <w:bookmarkStart w:id="2" w:name="Санкт-Петербурга"/>
      <w:bookmarkEnd w:id="2"/>
      <w:r w:rsidRPr="00810B13">
        <w:rPr>
          <w:rFonts w:ascii="Georgia" w:eastAsia="Georgia" w:hAnsi="Georgia" w:cs="Georgia"/>
          <w:b/>
          <w:bCs/>
          <w:sz w:val="26"/>
          <w:szCs w:val="26"/>
          <w:lang w:eastAsia="en-US"/>
        </w:rPr>
        <w:t xml:space="preserve">внутригородского муниципального </w:t>
      </w:r>
      <w:r w:rsidR="00C46313" w:rsidRPr="00810B13">
        <w:rPr>
          <w:rFonts w:ascii="Georgia" w:eastAsia="Georgia" w:hAnsi="Georgia" w:cs="Georgia"/>
          <w:b/>
          <w:bCs/>
          <w:sz w:val="26"/>
          <w:szCs w:val="26"/>
          <w:lang w:eastAsia="en-US"/>
        </w:rPr>
        <w:t>образования Санкт-Петербурга</w:t>
      </w:r>
    </w:p>
    <w:p w:rsidR="00C46313" w:rsidRPr="00810B13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26"/>
          <w:szCs w:val="26"/>
          <w:lang w:eastAsia="en-US"/>
        </w:rPr>
      </w:pPr>
      <w:bookmarkStart w:id="3" w:name="муниципальный_округ_Купчино"/>
      <w:bookmarkEnd w:id="3"/>
      <w:r w:rsidRPr="00810B13">
        <w:rPr>
          <w:rFonts w:ascii="Georgia" w:hAnsi="Georgia"/>
          <w:b/>
          <w:sz w:val="26"/>
          <w:szCs w:val="26"/>
          <w:lang w:eastAsia="en-US"/>
        </w:rPr>
        <w:t>муниципальный округ Купчино</w:t>
      </w:r>
    </w:p>
    <w:p w:rsidR="00C46313" w:rsidRPr="00810B13" w:rsidRDefault="00C46313" w:rsidP="00C46313">
      <w:pPr>
        <w:widowControl w:val="0"/>
        <w:autoSpaceDE w:val="0"/>
        <w:autoSpaceDN w:val="0"/>
        <w:ind w:left="975" w:right="965"/>
        <w:jc w:val="center"/>
        <w:rPr>
          <w:szCs w:val="26"/>
          <w:lang w:eastAsia="en-US"/>
        </w:rPr>
      </w:pPr>
      <w:r w:rsidRPr="00810B13">
        <w:rPr>
          <w:noProof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F1C397" wp14:editId="3FE9616E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810B13">
        <w:rPr>
          <w:szCs w:val="26"/>
          <w:lang w:eastAsia="en-US"/>
        </w:rPr>
        <w:t>6 СОЗЫВ (2019-2024 г.</w:t>
      </w:r>
      <w:proofErr w:type="gramStart"/>
      <w:r w:rsidRPr="00810B13">
        <w:rPr>
          <w:szCs w:val="26"/>
          <w:lang w:eastAsia="en-US"/>
        </w:rPr>
        <w:t>г</w:t>
      </w:r>
      <w:proofErr w:type="gramEnd"/>
      <w:r w:rsidRPr="00810B13">
        <w:rPr>
          <w:szCs w:val="26"/>
          <w:lang w:eastAsia="en-US"/>
        </w:rPr>
        <w:t>.)</w:t>
      </w:r>
    </w:p>
    <w:p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 xml:space="preserve">, дом №19, корп.№1; тел. (812) 7030410, e-mail: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C46313" w:rsidRPr="00C46478" w:rsidRDefault="00C46313" w:rsidP="00C46313">
      <w:pPr>
        <w:widowControl w:val="0"/>
        <w:autoSpaceDE w:val="0"/>
        <w:autoSpaceDN w:val="0"/>
        <w:spacing w:before="10"/>
        <w:rPr>
          <w:sz w:val="16"/>
          <w:szCs w:val="26"/>
          <w:lang w:eastAsia="en-US"/>
        </w:rPr>
      </w:pPr>
    </w:p>
    <w:p w:rsidR="00C46313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  <w:proofErr w:type="gramStart"/>
      <w:r w:rsidRPr="00907B4C">
        <w:rPr>
          <w:b/>
          <w:bCs/>
          <w:sz w:val="26"/>
          <w:szCs w:val="26"/>
          <w:lang w:eastAsia="en-US"/>
        </w:rPr>
        <w:t>Р</w:t>
      </w:r>
      <w:proofErr w:type="gramEnd"/>
      <w:r w:rsidRPr="00907B4C">
        <w:rPr>
          <w:b/>
          <w:bCs/>
          <w:sz w:val="26"/>
          <w:szCs w:val="26"/>
          <w:lang w:eastAsia="en-US"/>
        </w:rPr>
        <w:t xml:space="preserve"> Е Ш Е Н И Е  № </w:t>
      </w:r>
      <w:r w:rsidR="00FC3365">
        <w:rPr>
          <w:b/>
          <w:bCs/>
          <w:sz w:val="26"/>
          <w:szCs w:val="26"/>
          <w:lang w:eastAsia="en-US"/>
        </w:rPr>
        <w:t xml:space="preserve"> 19</w:t>
      </w:r>
    </w:p>
    <w:p w:rsidR="00FC3365" w:rsidRPr="00907B4C" w:rsidRDefault="00FC3365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  <w:bookmarkStart w:id="4" w:name="_GoBack"/>
      <w:bookmarkEnd w:id="4"/>
    </w:p>
    <w:p w:rsidR="00C46313" w:rsidRPr="00FC3365" w:rsidRDefault="00FC3365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31</w:t>
      </w:r>
      <w:r w:rsidR="00C46478" w:rsidRPr="00FC3365">
        <w:rPr>
          <w:b/>
          <w:sz w:val="26"/>
          <w:szCs w:val="26"/>
          <w:lang w:eastAsia="en-US"/>
        </w:rPr>
        <w:t>.</w:t>
      </w:r>
      <w:r w:rsidR="00907B4C" w:rsidRPr="00FC3365">
        <w:rPr>
          <w:b/>
          <w:sz w:val="26"/>
          <w:szCs w:val="26"/>
          <w:lang w:eastAsia="en-US"/>
        </w:rPr>
        <w:t>05</w:t>
      </w:r>
      <w:r w:rsidR="00C46313" w:rsidRPr="00FC3365">
        <w:rPr>
          <w:b/>
          <w:sz w:val="26"/>
          <w:szCs w:val="26"/>
          <w:lang w:eastAsia="en-US"/>
        </w:rPr>
        <w:t>.2022</w:t>
      </w:r>
      <w:r w:rsidR="00C46313" w:rsidRPr="00FC3365">
        <w:rPr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 w:rsidR="00C46478" w:rsidRPr="00FC3365">
        <w:rPr>
          <w:b/>
          <w:sz w:val="26"/>
          <w:szCs w:val="26"/>
          <w:lang w:eastAsia="en-US"/>
        </w:rPr>
        <w:t xml:space="preserve">                     </w:t>
      </w:r>
      <w:r>
        <w:rPr>
          <w:b/>
          <w:sz w:val="26"/>
          <w:szCs w:val="26"/>
          <w:lang w:eastAsia="en-US"/>
        </w:rPr>
        <w:t xml:space="preserve"> </w:t>
      </w:r>
      <w:r w:rsidR="00907B4C" w:rsidRPr="00FC3365">
        <w:rPr>
          <w:b/>
          <w:sz w:val="26"/>
          <w:szCs w:val="26"/>
          <w:lang w:eastAsia="en-US"/>
        </w:rPr>
        <w:t xml:space="preserve">   </w:t>
      </w:r>
      <w:r w:rsidR="00C46478" w:rsidRPr="00FC3365">
        <w:rPr>
          <w:b/>
          <w:sz w:val="26"/>
          <w:szCs w:val="26"/>
          <w:lang w:eastAsia="en-US"/>
        </w:rPr>
        <w:t xml:space="preserve">   </w:t>
      </w:r>
      <w:r w:rsidR="00C46313" w:rsidRPr="00FC3365">
        <w:rPr>
          <w:b/>
          <w:sz w:val="26"/>
          <w:szCs w:val="26"/>
          <w:lang w:eastAsia="en-US"/>
        </w:rPr>
        <w:t xml:space="preserve">  Санкт-Петербург</w:t>
      </w:r>
    </w:p>
    <w:p w:rsidR="00C46313" w:rsidRPr="00907B4C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E33EBD" w:rsidRPr="00907B4C" w:rsidRDefault="00E33EBD" w:rsidP="00C463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7B4C">
        <w:rPr>
          <w:b/>
          <w:sz w:val="26"/>
          <w:szCs w:val="26"/>
        </w:rPr>
        <w:t xml:space="preserve">О согласовании новой редакции муниципальных программ </w:t>
      </w:r>
    </w:p>
    <w:p w:rsidR="00E33EBD" w:rsidRPr="00907B4C" w:rsidRDefault="00E33EBD" w:rsidP="00C463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7B4C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C46313" w:rsidRPr="00907B4C" w:rsidRDefault="00E33EBD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07B4C">
        <w:rPr>
          <w:b/>
          <w:sz w:val="26"/>
          <w:szCs w:val="26"/>
        </w:rPr>
        <w:t xml:space="preserve"> муниципальный округ Купчино на 2022 год</w:t>
      </w:r>
    </w:p>
    <w:p w:rsidR="00C46313" w:rsidRPr="00907B4C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907B4C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C46313" w:rsidRPr="00907B4C" w:rsidRDefault="00C46313" w:rsidP="00E33E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07B4C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07B4C">
          <w:rPr>
            <w:sz w:val="26"/>
            <w:szCs w:val="26"/>
          </w:rPr>
          <w:t>2003 г</w:t>
        </w:r>
      </w:smartTag>
      <w:r w:rsidRPr="00907B4C">
        <w:rPr>
          <w:sz w:val="26"/>
          <w:szCs w:val="26"/>
        </w:rPr>
        <w:t>. №131-ФЗ «Об общих принципах организации местного самоуправления в Российской Федерации», Бюджетным кодексом Российской Федерации,</w:t>
      </w:r>
      <w:r w:rsidR="00E33EBD" w:rsidRPr="00907B4C">
        <w:rPr>
          <w:sz w:val="26"/>
          <w:szCs w:val="26"/>
        </w:rPr>
        <w:t xml:space="preserve"> Положением о бюджетном процессе во внутригородском муниципальном образовании Санкт-Петербурга муниципальный </w:t>
      </w:r>
      <w:r w:rsidR="00B91B5F" w:rsidRPr="00907B4C">
        <w:rPr>
          <w:sz w:val="26"/>
          <w:szCs w:val="26"/>
        </w:rPr>
        <w:t>округ Купчи</w:t>
      </w:r>
      <w:r w:rsidR="00E33EBD" w:rsidRPr="00907B4C">
        <w:rPr>
          <w:sz w:val="26"/>
          <w:szCs w:val="26"/>
        </w:rPr>
        <w:t>но,</w:t>
      </w:r>
      <w:r w:rsidRPr="00907B4C">
        <w:rPr>
          <w:sz w:val="26"/>
          <w:szCs w:val="26"/>
        </w:rPr>
        <w:t xml:space="preserve"> Уставом внутригородского муниципального образования Санкт-Петербурга муниципальный округ Купчино </w:t>
      </w:r>
    </w:p>
    <w:p w:rsidR="00C46313" w:rsidRPr="00907B4C" w:rsidRDefault="00E33EBD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26"/>
          <w:szCs w:val="26"/>
        </w:rPr>
      </w:pPr>
      <w:r w:rsidRPr="00907B4C">
        <w:rPr>
          <w:b/>
          <w:bCs/>
          <w:sz w:val="26"/>
          <w:szCs w:val="26"/>
        </w:rPr>
        <w:t xml:space="preserve">Муниципальный Совет   </w:t>
      </w:r>
      <w:proofErr w:type="gramStart"/>
      <w:r w:rsidRPr="00907B4C">
        <w:rPr>
          <w:b/>
          <w:bCs/>
          <w:sz w:val="26"/>
          <w:szCs w:val="26"/>
        </w:rPr>
        <w:t>Р</w:t>
      </w:r>
      <w:proofErr w:type="gramEnd"/>
      <w:r w:rsidR="00C46313" w:rsidRPr="00907B4C">
        <w:rPr>
          <w:b/>
          <w:bCs/>
          <w:sz w:val="26"/>
          <w:szCs w:val="26"/>
        </w:rPr>
        <w:t xml:space="preserve"> Е  Ш  И  Л:</w:t>
      </w:r>
    </w:p>
    <w:p w:rsidR="00E33EBD" w:rsidRPr="00907B4C" w:rsidRDefault="00E33EBD" w:rsidP="00E33EB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 Согласовать новую редакцию следующих муниципальных программ внутригородского муниципального образования Санкт-Петербурга муниципальный округ Купчино на 2022 год: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1.1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 «по участию в деятельности по профилактике терроризма и экстремизма на 2022 год» (Приложение № 1);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1.2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участию в деятельности по профилактике правонарушений на 2022 год» (Приложение № 2);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1.3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2022 год» (Приложение № 3);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1.4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год» (Приложение № 4);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lastRenderedPageBreak/>
        <w:t>1.5</w:t>
      </w:r>
      <w:r w:rsidRPr="00907B4C">
        <w:rPr>
          <w:rFonts w:eastAsia="Calibri"/>
          <w:sz w:val="26"/>
          <w:szCs w:val="26"/>
          <w:lang w:eastAsia="en-US"/>
        </w:rPr>
        <w:tab/>
        <w:t>«по проведению работ по военно-патриотическому воспитанию граждан на 2022 год и плановый период 2023-2024 годов» (Приложение  № 5);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1.6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участию в реализации мер по профилактике дорожно-транспортного травматизма на 2022 год» (Приложение № 6);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1.7</w:t>
      </w:r>
      <w:r w:rsidRPr="00907B4C">
        <w:rPr>
          <w:rFonts w:eastAsia="Calibri"/>
          <w:sz w:val="26"/>
          <w:szCs w:val="26"/>
          <w:lang w:eastAsia="en-US"/>
        </w:rPr>
        <w:tab/>
        <w:t xml:space="preserve">«по профилактике </w:t>
      </w:r>
      <w:proofErr w:type="spellStart"/>
      <w:r w:rsidRPr="00907B4C">
        <w:rPr>
          <w:rFonts w:eastAsia="Calibri"/>
          <w:sz w:val="26"/>
          <w:szCs w:val="26"/>
          <w:lang w:eastAsia="en-US"/>
        </w:rPr>
        <w:t>табакокурения</w:t>
      </w:r>
      <w:proofErr w:type="spellEnd"/>
      <w:r w:rsidRPr="00907B4C">
        <w:rPr>
          <w:rFonts w:eastAsia="Calibri"/>
          <w:sz w:val="26"/>
          <w:szCs w:val="26"/>
          <w:lang w:eastAsia="en-US"/>
        </w:rPr>
        <w:t>, наркомании и правонарушений в этой сфере на 2022 год» (Приложение № 7);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1.8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организации местных и участию в организации и проведении городских праздничных и иных зрелищных мероприятий на 2022 год» (Приложение № 9);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1.9</w:t>
      </w:r>
      <w:r w:rsidRPr="00907B4C">
        <w:rPr>
          <w:rFonts w:eastAsia="Calibri"/>
          <w:sz w:val="26"/>
          <w:szCs w:val="26"/>
          <w:lang w:eastAsia="en-US"/>
        </w:rPr>
        <w:tab/>
        <w:t>«по организации и проведению досуговых мероприятий для жителей муниципального образования на 2022 год» (Приложение № 9);</w:t>
      </w:r>
    </w:p>
    <w:p w:rsidR="00AD18F9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1.10</w:t>
      </w:r>
      <w:r w:rsidRPr="00907B4C">
        <w:rPr>
          <w:rFonts w:eastAsia="Calibri"/>
          <w:sz w:val="26"/>
          <w:szCs w:val="26"/>
          <w:lang w:eastAsia="en-US"/>
        </w:rPr>
        <w:tab/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D18F9" w:rsidRPr="00907B4C">
        <w:rPr>
          <w:rFonts w:eastAsia="Calibri"/>
          <w:sz w:val="26"/>
          <w:szCs w:val="26"/>
          <w:lang w:eastAsia="en-US"/>
        </w:rPr>
        <w:t xml:space="preserve"> на 2022 год» (Приложение № 10).</w:t>
      </w:r>
    </w:p>
    <w:p w:rsidR="00C46313" w:rsidRPr="00907B4C" w:rsidRDefault="00E33EBD" w:rsidP="009E1B3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07B4C">
        <w:rPr>
          <w:rFonts w:eastAsia="Calibri"/>
          <w:sz w:val="26"/>
          <w:szCs w:val="26"/>
          <w:lang w:eastAsia="en-US"/>
        </w:rPr>
        <w:t xml:space="preserve">2. </w:t>
      </w:r>
      <w:r w:rsidR="00C46313" w:rsidRPr="00907B4C">
        <w:rPr>
          <w:rFonts w:eastAsia="Calibri"/>
          <w:sz w:val="26"/>
          <w:szCs w:val="26"/>
          <w:lang w:eastAsia="en-US"/>
        </w:rPr>
        <w:t>Обнародовать настоящее Решение</w:t>
      </w:r>
      <w:r w:rsidR="00C46313" w:rsidRPr="00907B4C">
        <w:rPr>
          <w:sz w:val="26"/>
          <w:szCs w:val="26"/>
        </w:rPr>
        <w:t xml:space="preserve"> в соответствии со ст. 42 Устава внутригородского муниципального образования Санкт-Петербурга муниципальный округ Купчино.</w:t>
      </w:r>
    </w:p>
    <w:p w:rsidR="00C46313" w:rsidRPr="00907B4C" w:rsidRDefault="00E33EBD" w:rsidP="00E33EBD">
      <w:pPr>
        <w:spacing w:line="276" w:lineRule="auto"/>
        <w:jc w:val="both"/>
        <w:rPr>
          <w:sz w:val="26"/>
          <w:szCs w:val="26"/>
        </w:rPr>
      </w:pPr>
      <w:r w:rsidRPr="00907B4C">
        <w:rPr>
          <w:sz w:val="26"/>
          <w:szCs w:val="26"/>
        </w:rPr>
        <w:t>3.</w:t>
      </w:r>
      <w:r w:rsidR="00C46313" w:rsidRPr="00907B4C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907B4C" w:rsidRDefault="00E33EBD" w:rsidP="00E33EBD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907B4C">
        <w:rPr>
          <w:sz w:val="26"/>
          <w:szCs w:val="26"/>
        </w:rPr>
        <w:t>4.</w:t>
      </w:r>
      <w:proofErr w:type="gramStart"/>
      <w:r w:rsidR="00C46313" w:rsidRPr="00907B4C">
        <w:rPr>
          <w:sz w:val="26"/>
          <w:szCs w:val="26"/>
        </w:rPr>
        <w:t>Контроль за</w:t>
      </w:r>
      <w:proofErr w:type="gramEnd"/>
      <w:r w:rsidR="00C46313" w:rsidRPr="00907B4C"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="00C46313" w:rsidRPr="00907B4C">
        <w:rPr>
          <w:sz w:val="26"/>
          <w:szCs w:val="26"/>
        </w:rPr>
        <w:t>Пониматкина</w:t>
      </w:r>
      <w:proofErr w:type="spellEnd"/>
      <w:r w:rsidR="00C46313" w:rsidRPr="00907B4C">
        <w:rPr>
          <w:sz w:val="26"/>
          <w:szCs w:val="26"/>
        </w:rPr>
        <w:t>.</w:t>
      </w:r>
    </w:p>
    <w:p w:rsidR="00C46313" w:rsidRPr="00907B4C" w:rsidRDefault="00C46313" w:rsidP="00E33EBD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C46313" w:rsidRPr="00907B4C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907B4C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07B4C">
        <w:rPr>
          <w:b/>
          <w:bCs/>
          <w:sz w:val="26"/>
          <w:szCs w:val="26"/>
        </w:rPr>
        <w:t>Глава муниципального образования -</w:t>
      </w:r>
    </w:p>
    <w:p w:rsidR="0062066A" w:rsidRPr="00907B4C" w:rsidRDefault="00C46313" w:rsidP="00C4647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07B4C">
        <w:rPr>
          <w:b/>
          <w:bCs/>
          <w:sz w:val="26"/>
          <w:szCs w:val="26"/>
        </w:rPr>
        <w:t>Председатель Муниципального</w:t>
      </w:r>
      <w:r w:rsidR="00907B4C">
        <w:rPr>
          <w:b/>
          <w:bCs/>
          <w:sz w:val="26"/>
          <w:szCs w:val="26"/>
        </w:rPr>
        <w:t xml:space="preserve"> Совета               </w:t>
      </w:r>
      <w:r w:rsidRPr="00907B4C">
        <w:rPr>
          <w:b/>
          <w:bCs/>
          <w:sz w:val="26"/>
          <w:szCs w:val="26"/>
        </w:rPr>
        <w:t xml:space="preserve">       </w:t>
      </w:r>
      <w:r w:rsidR="00C46478" w:rsidRPr="00907B4C">
        <w:rPr>
          <w:b/>
          <w:bCs/>
          <w:sz w:val="26"/>
          <w:szCs w:val="26"/>
        </w:rPr>
        <w:t xml:space="preserve">   </w:t>
      </w:r>
      <w:r w:rsidR="00E33EBD" w:rsidRPr="00907B4C">
        <w:rPr>
          <w:b/>
          <w:bCs/>
          <w:sz w:val="26"/>
          <w:szCs w:val="26"/>
        </w:rPr>
        <w:t xml:space="preserve">              </w:t>
      </w:r>
      <w:r w:rsidR="00C46478" w:rsidRPr="00907B4C">
        <w:rPr>
          <w:b/>
          <w:bCs/>
          <w:sz w:val="26"/>
          <w:szCs w:val="26"/>
        </w:rPr>
        <w:t xml:space="preserve">             </w:t>
      </w:r>
      <w:r w:rsidRPr="00907B4C">
        <w:rPr>
          <w:b/>
          <w:bCs/>
          <w:sz w:val="26"/>
          <w:szCs w:val="26"/>
        </w:rPr>
        <w:t>А.В. Пониматкин</w:t>
      </w:r>
    </w:p>
    <w:sectPr w:rsidR="0062066A" w:rsidRPr="00907B4C" w:rsidSect="00E33E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75"/>
    <w:multiLevelType w:val="hybridMultilevel"/>
    <w:tmpl w:val="D250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0D7"/>
    <w:multiLevelType w:val="hybridMultilevel"/>
    <w:tmpl w:val="BF466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548F"/>
    <w:multiLevelType w:val="hybridMultilevel"/>
    <w:tmpl w:val="E988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84B"/>
    <w:multiLevelType w:val="hybridMultilevel"/>
    <w:tmpl w:val="E46C9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3"/>
    <w:rsid w:val="000E4D1C"/>
    <w:rsid w:val="0062066A"/>
    <w:rsid w:val="007B537C"/>
    <w:rsid w:val="00810B13"/>
    <w:rsid w:val="008B0094"/>
    <w:rsid w:val="00907B4C"/>
    <w:rsid w:val="009A7590"/>
    <w:rsid w:val="009E1B30"/>
    <w:rsid w:val="00A55FBD"/>
    <w:rsid w:val="00AD18F9"/>
    <w:rsid w:val="00B17A20"/>
    <w:rsid w:val="00B55A00"/>
    <w:rsid w:val="00B91B5F"/>
    <w:rsid w:val="00C46313"/>
    <w:rsid w:val="00C46478"/>
    <w:rsid w:val="00C61854"/>
    <w:rsid w:val="00CD1FF9"/>
    <w:rsid w:val="00D668F8"/>
    <w:rsid w:val="00D7570E"/>
    <w:rsid w:val="00DE6E52"/>
    <w:rsid w:val="00E33EBD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55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7B4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55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7B4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2022-05-26T07:51:00Z</cp:lastPrinted>
  <dcterms:created xsi:type="dcterms:W3CDTF">2022-05-26T05:33:00Z</dcterms:created>
  <dcterms:modified xsi:type="dcterms:W3CDTF">2022-05-30T09:07:00Z</dcterms:modified>
</cp:coreProperties>
</file>