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31561D">
        <w:rPr>
          <w:b/>
          <w:bCs/>
        </w:rPr>
        <w:t>2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31561D">
              <w:rPr>
                <w:i/>
              </w:rPr>
              <w:t>12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>Санкт-Петербурге</w:t>
            </w:r>
            <w:proofErr w:type="gramEnd"/>
            <w:r w:rsidR="0039721A">
              <w:rPr>
                <w:i/>
              </w:rPr>
              <w:t xml:space="preserve"> государственной услуги по </w:t>
            </w:r>
            <w:r w:rsidR="0031561D">
              <w:rPr>
                <w:i/>
              </w:rPr>
              <w:t>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DF6093">
        <w:t>01.04</w:t>
      </w:r>
      <w:bookmarkStart w:id="3" w:name="_GoBack"/>
      <w:bookmarkEnd w:id="3"/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31561D">
        <w:t>5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31561D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20.03.2013 № </w:t>
      </w:r>
      <w:r w:rsidR="0031561D" w:rsidRPr="0031561D">
        <w:t>12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="0031561D" w:rsidRPr="0031561D">
        <w:t xml:space="preserve"> государственной услуги по назначению и выплате денежных средств на содержание детей, находящихся под опекой </w:t>
      </w:r>
      <w:r w:rsidR="0031561D" w:rsidRPr="0031561D">
        <w:lastRenderedPageBreak/>
        <w:t>или попечительством, и денежных средств на содержание детей в приемных семьях»</w:t>
      </w:r>
      <w:r w:rsidR="00591A5A" w:rsidRPr="00B36F7B">
        <w:t xml:space="preserve">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A767CF">
        <w:t xml:space="preserve">7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2.15</w:t>
      </w:r>
      <w:r w:rsidR="00632909">
        <w:t>.</w:t>
      </w:r>
      <w:r w:rsidR="00A767CF">
        <w:t>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6E" w:rsidRDefault="009F186E">
      <w:r>
        <w:separator/>
      </w:r>
    </w:p>
  </w:endnote>
  <w:endnote w:type="continuationSeparator" w:id="0">
    <w:p w:rsidR="009F186E" w:rsidRDefault="009F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6E" w:rsidRDefault="009F186E"/>
  </w:footnote>
  <w:footnote w:type="continuationSeparator" w:id="0">
    <w:p w:rsidR="009F186E" w:rsidRDefault="009F1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86A64"/>
    <w:rsid w:val="0039721A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0059D"/>
    <w:rsid w:val="006249A2"/>
    <w:rsid w:val="00632909"/>
    <w:rsid w:val="006D225D"/>
    <w:rsid w:val="007220DF"/>
    <w:rsid w:val="00725713"/>
    <w:rsid w:val="00775CF6"/>
    <w:rsid w:val="007B0332"/>
    <w:rsid w:val="007B6990"/>
    <w:rsid w:val="00881EA3"/>
    <w:rsid w:val="00911FE4"/>
    <w:rsid w:val="009260DC"/>
    <w:rsid w:val="0093077C"/>
    <w:rsid w:val="00961437"/>
    <w:rsid w:val="009B1805"/>
    <w:rsid w:val="009B7F69"/>
    <w:rsid w:val="009F186E"/>
    <w:rsid w:val="00A767CF"/>
    <w:rsid w:val="00AB12D9"/>
    <w:rsid w:val="00B129E8"/>
    <w:rsid w:val="00B36F7B"/>
    <w:rsid w:val="00B527B4"/>
    <w:rsid w:val="00B53870"/>
    <w:rsid w:val="00BC6A00"/>
    <w:rsid w:val="00C132B3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324E"/>
    <w:rsid w:val="00DF6093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0A16-A287-4553-86AC-87940F48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2022-04-19T14:21:00Z</dcterms:created>
  <dcterms:modified xsi:type="dcterms:W3CDTF">2022-04-19T14:57:00Z</dcterms:modified>
</cp:coreProperties>
</file>